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217E" w:rsidRDefault="00412D72" w:rsidP="00412D72">
      <w:pPr>
        <w:ind w:firstLine="480"/>
        <w:jc w:val="both"/>
      </w:pPr>
      <w:r>
        <w:rPr>
          <w:rFonts w:hint="eastAsia"/>
        </w:rPr>
        <w:t xml:space="preserve">Written when he was 25, </w:t>
      </w:r>
      <w:r>
        <w:t>“</w:t>
      </w:r>
      <w:r>
        <w:rPr>
          <w:rFonts w:hint="eastAsia"/>
        </w:rPr>
        <w:t>Rhapsody in Blue</w:t>
      </w:r>
      <w:r>
        <w:t>”</w:t>
      </w:r>
      <w:r>
        <w:rPr>
          <w:rFonts w:hint="eastAsia"/>
        </w:rPr>
        <w:t xml:space="preserve"> gave George Gershwin the big break that he needed. Today, it is one of the most-performed pieces of the twentieth century and a standard </w:t>
      </w:r>
      <w:r>
        <w:t>repertoire</w:t>
      </w:r>
      <w:r>
        <w:rPr>
          <w:rFonts w:hint="eastAsia"/>
        </w:rPr>
        <w:t xml:space="preserve"> for a symphony. This piece of music was commissioned by Paul Whiteman. Prior to its creation, the two men had talked about creating a music that represents the </w:t>
      </w:r>
      <w:r>
        <w:t>“</w:t>
      </w:r>
      <w:r>
        <w:rPr>
          <w:rFonts w:hint="eastAsia"/>
        </w:rPr>
        <w:t>melting pot</w:t>
      </w:r>
      <w:r>
        <w:t>”</w:t>
      </w:r>
      <w:r>
        <w:rPr>
          <w:rFonts w:hint="eastAsia"/>
        </w:rPr>
        <w:t xml:space="preserve"> of America. After their conversation, the two of them became very busy and the idea was not brought back until January 3, 1924. Paul Whiteman announced to the public that his band will be doing a performance called </w:t>
      </w:r>
      <w:r>
        <w:t>“</w:t>
      </w:r>
      <w:r>
        <w:rPr>
          <w:rFonts w:hint="eastAsia"/>
        </w:rPr>
        <w:t>An Experiment in Modern Music</w:t>
      </w:r>
      <w:r>
        <w:t>”</w:t>
      </w:r>
      <w:r>
        <w:rPr>
          <w:rFonts w:hint="eastAsia"/>
        </w:rPr>
        <w:t xml:space="preserve"> in Aeolian Hall in New York featuring a Jazz concerto by Gershwin, who was more known as a songwriter. Gershwin, on the other hand, denied the fact. However, after talking with Whiteman, Gershwin agreed to do a r</w:t>
      </w:r>
      <w:r>
        <w:t>hapsody</w:t>
      </w:r>
      <w:r>
        <w:rPr>
          <w:rFonts w:hint="eastAsia"/>
        </w:rPr>
        <w:t xml:space="preserve"> for his band performance.</w:t>
      </w:r>
    </w:p>
    <w:p w:rsidR="00412D72" w:rsidRDefault="00412D72" w:rsidP="00412D72">
      <w:pPr>
        <w:ind w:firstLine="480"/>
        <w:jc w:val="both"/>
      </w:pPr>
      <w:r>
        <w:rPr>
          <w:rFonts w:hint="eastAsia"/>
        </w:rPr>
        <w:t xml:space="preserve">Gershwin chose to a rhapsody because he wanted to break the rules. Rhapsody was perfect because it is a music that lacks form. He formed the </w:t>
      </w:r>
      <w:r>
        <w:t>concept</w:t>
      </w:r>
      <w:r>
        <w:rPr>
          <w:rFonts w:hint="eastAsia"/>
        </w:rPr>
        <w:t xml:space="preserve"> of this piece while he was on a train ride to Boston. He was inspired by the rhythmic noise of the city. His finished score was a two-piece piano score, which he then sent off to Ferde Gorf</w:t>
      </w:r>
      <w:r>
        <w:t>é</w:t>
      </w:r>
      <w:r w:rsidR="00FA618C">
        <w:rPr>
          <w:rFonts w:hint="eastAsia"/>
        </w:rPr>
        <w:t>, Whiteman</w:t>
      </w:r>
      <w:r w:rsidR="00FA618C">
        <w:t>’</w:t>
      </w:r>
      <w:r w:rsidR="00FA618C">
        <w:rPr>
          <w:rFonts w:hint="eastAsia"/>
        </w:rPr>
        <w:t>s chief arranger,</w:t>
      </w:r>
      <w:r>
        <w:rPr>
          <w:rFonts w:hint="eastAsia"/>
        </w:rPr>
        <w:t xml:space="preserve"> because he did not have the time to arrange the music himself. Gorf</w:t>
      </w:r>
      <w:r>
        <w:t>é</w:t>
      </w:r>
      <w:r>
        <w:rPr>
          <w:rFonts w:hint="eastAsia"/>
        </w:rPr>
        <w:t xml:space="preserve"> had a clear idea about the talent of Whiteman</w:t>
      </w:r>
      <w:r>
        <w:t>’</w:t>
      </w:r>
      <w:r>
        <w:rPr>
          <w:rFonts w:hint="eastAsia"/>
        </w:rPr>
        <w:t>s band, so he customized it for maximum impact. An example is the opening glissando for Russ Gorman, Whiteman</w:t>
      </w:r>
      <w:r>
        <w:t>’</w:t>
      </w:r>
      <w:r>
        <w:rPr>
          <w:rFonts w:hint="eastAsia"/>
        </w:rPr>
        <w:t xml:space="preserve">s first-chair clarinetist. The </w:t>
      </w:r>
      <w:r>
        <w:t>instrumentation</w:t>
      </w:r>
      <w:r>
        <w:rPr>
          <w:rFonts w:hint="eastAsia"/>
        </w:rPr>
        <w:t xml:space="preserve"> was barely complete a week before the </w:t>
      </w:r>
      <w:r>
        <w:t>performance</w:t>
      </w:r>
      <w:r>
        <w:rPr>
          <w:rFonts w:hint="eastAsia"/>
        </w:rPr>
        <w:t xml:space="preserve">. The band began </w:t>
      </w:r>
      <w:r>
        <w:t>practicing</w:t>
      </w:r>
      <w:r>
        <w:rPr>
          <w:rFonts w:hint="eastAsia"/>
        </w:rPr>
        <w:t xml:space="preserve">. However, Gershwin was unable to write out the solo part for the actual performance. Thus, he had to play from memory with </w:t>
      </w:r>
      <w:r>
        <w:t>improvisation</w:t>
      </w:r>
      <w:r>
        <w:rPr>
          <w:rFonts w:hint="eastAsia"/>
        </w:rPr>
        <w:t xml:space="preserve">. He had an agreement with Whiteman that he would nod when the solo piano is over so that the orchestra can come in. The </w:t>
      </w:r>
      <w:r>
        <w:t>piece</w:t>
      </w:r>
      <w:r>
        <w:rPr>
          <w:rFonts w:hint="eastAsia"/>
        </w:rPr>
        <w:t xml:space="preserve"> was performed on </w:t>
      </w:r>
      <w:r>
        <w:t>February</w:t>
      </w:r>
      <w:r>
        <w:rPr>
          <w:rFonts w:hint="eastAsia"/>
        </w:rPr>
        <w:t xml:space="preserve"> 12, 1924. In the audience, there are other well-known c</w:t>
      </w:r>
      <w:r w:rsidR="00A640E0">
        <w:rPr>
          <w:rFonts w:hint="eastAsia"/>
        </w:rPr>
        <w:t xml:space="preserve">omposers of that time. </w:t>
      </w:r>
    </w:p>
    <w:p w:rsidR="00412D72" w:rsidRDefault="00FA618C" w:rsidP="00412D72">
      <w:pPr>
        <w:ind w:firstLine="480"/>
        <w:jc w:val="both"/>
      </w:pPr>
      <w:r>
        <w:rPr>
          <w:rFonts w:hint="eastAsia"/>
        </w:rPr>
        <w:t xml:space="preserve">The critiques struggle to classify the piece. Is it a classical piece infused with pop element or is it jazz with seriousness. </w:t>
      </w:r>
      <w:r w:rsidR="00A640E0">
        <w:rPr>
          <w:rFonts w:hint="eastAsia"/>
        </w:rPr>
        <w:t xml:space="preserve">Some said that it was lifeless while others says that Gershwin will be the next big thing. Bernstein, for example, commented that </w:t>
      </w:r>
      <w:r w:rsidR="00A640E0">
        <w:t>“</w:t>
      </w:r>
      <w:r w:rsidR="00A640E0">
        <w:rPr>
          <w:rFonts w:hint="eastAsia"/>
        </w:rPr>
        <w:t>Rhapsody in Blue was</w:t>
      </w:r>
      <w:r w:rsidR="00A640E0">
        <w:t xml:space="preserve"> “</w:t>
      </w:r>
      <w:r w:rsidR="00A640E0">
        <w:rPr>
          <w:rFonts w:hint="eastAsia"/>
        </w:rPr>
        <w:t xml:space="preserve">not a composition at all [but] a string of </w:t>
      </w:r>
      <w:r w:rsidR="00A640E0">
        <w:t>…</w:t>
      </w:r>
      <w:r w:rsidR="00A640E0">
        <w:rPr>
          <w:rFonts w:hint="eastAsia"/>
        </w:rPr>
        <w:t xml:space="preserve"> terrific tunes </w:t>
      </w:r>
      <w:r w:rsidR="00A640E0">
        <w:t>…</w:t>
      </w:r>
      <w:r w:rsidR="00A640E0">
        <w:rPr>
          <w:rFonts w:hint="eastAsia"/>
        </w:rPr>
        <w:t xml:space="preserve"> stuck together with a then paste of flour and water.</w:t>
      </w:r>
      <w:r w:rsidR="00A640E0">
        <w:t>”</w:t>
      </w:r>
      <w:r w:rsidR="00A640E0">
        <w:rPr>
          <w:rFonts w:hint="eastAsia"/>
        </w:rPr>
        <w:t xml:space="preserve"> This was first recorded on June 10, 1924, by Victor recordings with the exact same performers on its opening night. However, due to limited time, the second part of the recording was heavily cut and the pacing was brisk even </w:t>
      </w:r>
      <w:r w:rsidR="00A640E0">
        <w:t>frantic</w:t>
      </w:r>
      <w:r w:rsidR="00A640E0">
        <w:rPr>
          <w:rFonts w:hint="eastAsia"/>
        </w:rPr>
        <w:t xml:space="preserve"> at times. Despite these, the recording kept the energy and the power of its opening night.</w:t>
      </w:r>
    </w:p>
    <w:p w:rsidR="00A640E0" w:rsidRDefault="00A640E0" w:rsidP="00412D72">
      <w:pPr>
        <w:ind w:firstLine="480"/>
        <w:jc w:val="both"/>
        <w:rPr>
          <w:rFonts w:hint="eastAsia"/>
        </w:rPr>
      </w:pPr>
      <w:r>
        <w:rPr>
          <w:rFonts w:hint="eastAsia"/>
        </w:rPr>
        <w:t xml:space="preserve">As a common practice of the </w:t>
      </w:r>
      <w:r>
        <w:t>twentieth</w:t>
      </w:r>
      <w:r>
        <w:rPr>
          <w:rFonts w:hint="eastAsia"/>
        </w:rPr>
        <w:t xml:space="preserve"> century, the orchestration </w:t>
      </w:r>
      <w:r w:rsidR="003F4613">
        <w:rPr>
          <w:rFonts w:hint="eastAsia"/>
        </w:rPr>
        <w:t xml:space="preserve">of </w:t>
      </w:r>
      <w:r w:rsidR="003F4613">
        <w:t>“</w:t>
      </w:r>
      <w:r w:rsidR="003F4613">
        <w:rPr>
          <w:rFonts w:hint="eastAsia"/>
        </w:rPr>
        <w:t>Rhapsody in Blue</w:t>
      </w:r>
      <w:r w:rsidR="003F4613">
        <w:t>”</w:t>
      </w:r>
      <w:r w:rsidR="003F4613">
        <w:rPr>
          <w:rFonts w:hint="eastAsia"/>
        </w:rPr>
        <w:t xml:space="preserve"> </w:t>
      </w:r>
      <w:r>
        <w:rPr>
          <w:rFonts w:hint="eastAsia"/>
        </w:rPr>
        <w:t xml:space="preserve">was not large. </w:t>
      </w:r>
      <w:r w:rsidR="003F4613">
        <w:rPr>
          <w:rFonts w:hint="eastAsia"/>
        </w:rPr>
        <w:t xml:space="preserve">It features a piano solo against the full, but small, orchestra. The </w:t>
      </w:r>
      <w:r w:rsidR="003F4613">
        <w:t>rhythm</w:t>
      </w:r>
      <w:r w:rsidR="003F4613">
        <w:rPr>
          <w:rFonts w:hint="eastAsia"/>
        </w:rPr>
        <w:t xml:space="preserve"> </w:t>
      </w:r>
      <w:r w:rsidR="00AA5694">
        <w:rPr>
          <w:rFonts w:hint="eastAsia"/>
        </w:rPr>
        <w:t>was</w:t>
      </w:r>
      <w:r w:rsidR="003F4613">
        <w:rPr>
          <w:rFonts w:hint="eastAsia"/>
        </w:rPr>
        <w:t xml:space="preserve"> free-flowing, especially during the piano solo passages</w:t>
      </w:r>
      <w:r w:rsidR="00AA5694">
        <w:rPr>
          <w:rFonts w:hint="eastAsia"/>
        </w:rPr>
        <w:t xml:space="preserve"> with frequent tempo change</w:t>
      </w:r>
      <w:r w:rsidR="003F4613">
        <w:rPr>
          <w:rFonts w:hint="eastAsia"/>
        </w:rPr>
        <w:t xml:space="preserve">. </w:t>
      </w:r>
      <w:r w:rsidR="00AA5694">
        <w:rPr>
          <w:rFonts w:hint="eastAsia"/>
        </w:rPr>
        <w:t>It c</w:t>
      </w:r>
      <w:r w:rsidR="003F4613">
        <w:rPr>
          <w:rFonts w:hint="eastAsia"/>
        </w:rPr>
        <w:t xml:space="preserve">ontained many glissando passages and running sixteenth notes </w:t>
      </w:r>
      <w:r w:rsidR="003F4613">
        <w:rPr>
          <w:rFonts w:hint="eastAsia"/>
        </w:rPr>
        <w:lastRenderedPageBreak/>
        <w:t xml:space="preserve">section and block chords. Gershwin, well known as a song writer, wrote the </w:t>
      </w:r>
      <w:r w:rsidR="003F4613">
        <w:t>piece</w:t>
      </w:r>
      <w:r w:rsidR="003F4613">
        <w:rPr>
          <w:rFonts w:hint="eastAsia"/>
        </w:rPr>
        <w:t xml:space="preserve"> with emphasis on the atonal melody. The piece contains prominent jazz musical style. The melody is mainly conjunct, chromatic and filled with ornamentation </w:t>
      </w:r>
      <w:r w:rsidR="003F4613">
        <w:t>and</w:t>
      </w:r>
      <w:r w:rsidR="003F4613">
        <w:rPr>
          <w:rFonts w:hint="eastAsia"/>
        </w:rPr>
        <w:t xml:space="preserve"> </w:t>
      </w:r>
      <w:r w:rsidR="003F4613">
        <w:t>improvisation</w:t>
      </w:r>
      <w:r w:rsidR="003F4613">
        <w:rPr>
          <w:rFonts w:hint="eastAsia"/>
        </w:rPr>
        <w:t>.</w:t>
      </w:r>
      <w:r w:rsidR="00AA5694">
        <w:rPr>
          <w:rFonts w:hint="eastAsia"/>
        </w:rPr>
        <w:t xml:space="preserve"> Different melodic ideas of the piano solo are</w:t>
      </w:r>
      <w:r w:rsidR="003F4613">
        <w:rPr>
          <w:rFonts w:hint="eastAsia"/>
        </w:rPr>
        <w:t xml:space="preserve"> separate by </w:t>
      </w:r>
      <w:r w:rsidR="003F4613">
        <w:t>orchestra</w:t>
      </w:r>
      <w:r w:rsidR="00AA5694">
        <w:rPr>
          <w:rFonts w:hint="eastAsia"/>
        </w:rPr>
        <w:t xml:space="preserve"> section. The </w:t>
      </w:r>
      <w:r w:rsidR="00AA5694">
        <w:t>range of the melodies w</w:t>
      </w:r>
      <w:r w:rsidR="00AA5694">
        <w:rPr>
          <w:rFonts w:hint="eastAsia"/>
        </w:rPr>
        <w:t xml:space="preserve">as wide with long continuous </w:t>
      </w:r>
      <w:r w:rsidR="00AA5694">
        <w:t>fragments</w:t>
      </w:r>
      <w:r w:rsidR="00AA5694">
        <w:rPr>
          <w:rFonts w:hint="eastAsia"/>
        </w:rPr>
        <w:t xml:space="preserve">. Gershwin did not </w:t>
      </w:r>
      <w:r w:rsidR="00AA5694">
        <w:t>emphasis</w:t>
      </w:r>
      <w:r w:rsidR="00AA5694">
        <w:rPr>
          <w:rFonts w:hint="eastAsia"/>
        </w:rPr>
        <w:t xml:space="preserve"> on </w:t>
      </w:r>
      <w:r w:rsidR="00AA5694">
        <w:t>symmetrical</w:t>
      </w:r>
      <w:r w:rsidR="00AA5694">
        <w:rPr>
          <w:rFonts w:hint="eastAsia"/>
        </w:rPr>
        <w:t xml:space="preserve"> phrasing.</w:t>
      </w:r>
    </w:p>
    <w:p w:rsidR="00C42A56" w:rsidRDefault="00C42A56" w:rsidP="00C42A56">
      <w:pPr>
        <w:jc w:val="both"/>
        <w:rPr>
          <w:rFonts w:hint="eastAsia"/>
        </w:rPr>
      </w:pPr>
    </w:p>
    <w:p w:rsidR="00C42A56" w:rsidRDefault="00C42A56" w:rsidP="00C42A56">
      <w:pPr>
        <w:jc w:val="both"/>
        <w:rPr>
          <w:rFonts w:hint="eastAsia"/>
        </w:rPr>
      </w:pPr>
      <w:r>
        <w:rPr>
          <w:rFonts w:hint="eastAsia"/>
        </w:rPr>
        <w:t>Reference:</w:t>
      </w:r>
    </w:p>
    <w:p w:rsidR="00C42A56" w:rsidRDefault="00C42A56" w:rsidP="00C42A56">
      <w:r>
        <w:rPr>
          <w:rFonts w:hint="eastAsia"/>
        </w:rPr>
        <w:t>Bibliography:</w:t>
      </w:r>
    </w:p>
    <w:p w:rsidR="00C42A56" w:rsidRDefault="00C42A56" w:rsidP="00C42A56">
      <w:pPr>
        <w:rPr>
          <w:rFonts w:hint="eastAsia"/>
        </w:rPr>
      </w:pPr>
      <w:hyperlink r:id="rId7" w:history="1">
        <w:r w:rsidRPr="00363614">
          <w:rPr>
            <w:rStyle w:val="a8"/>
          </w:rPr>
          <w:t>http://www.classicalnotes.net/classics/gershwin.html</w:t>
        </w:r>
      </w:hyperlink>
    </w:p>
    <w:p w:rsidR="00C42A56" w:rsidRDefault="00C42A56" w:rsidP="00C42A56">
      <w:pPr>
        <w:rPr>
          <w:rFonts w:hint="eastAsia"/>
        </w:rPr>
      </w:pPr>
      <w:hyperlink r:id="rId8" w:history="1">
        <w:r w:rsidRPr="000833C0">
          <w:rPr>
            <w:rStyle w:val="a8"/>
          </w:rPr>
          <w:t>http://www.fanfaire.com/gershwin/rhapsody.html</w:t>
        </w:r>
      </w:hyperlink>
    </w:p>
    <w:p w:rsidR="00C42A56" w:rsidRDefault="00C42A56" w:rsidP="00C42A56">
      <w:hyperlink r:id="rId9" w:history="1">
        <w:r w:rsidRPr="00363614">
          <w:rPr>
            <w:rStyle w:val="a8"/>
          </w:rPr>
          <w:t>http://www.youtube.com/watch?v=1U40xBSz6Dc</w:t>
        </w:r>
      </w:hyperlink>
      <w:r>
        <w:rPr>
          <w:rFonts w:hint="eastAsia"/>
        </w:rPr>
        <w:t xml:space="preserve"> </w:t>
      </w:r>
    </w:p>
    <w:p w:rsidR="00C42A56" w:rsidRDefault="00C42A56" w:rsidP="00C42A56">
      <w:pPr>
        <w:pStyle w:val="a7"/>
        <w:numPr>
          <w:ilvl w:val="0"/>
          <w:numId w:val="1"/>
        </w:numPr>
        <w:ind w:leftChars="0"/>
      </w:pPr>
      <w:r>
        <w:rPr>
          <w:rFonts w:hint="eastAsia"/>
        </w:rPr>
        <w:t>1927 version with the composer himself</w:t>
      </w:r>
    </w:p>
    <w:p w:rsidR="00C42A56" w:rsidRDefault="00C42A56" w:rsidP="00C42A56">
      <w:hyperlink r:id="rId10" w:history="1">
        <w:r w:rsidRPr="00363614">
          <w:rPr>
            <w:rStyle w:val="a8"/>
          </w:rPr>
          <w:t>http://www.npr.org/templates/player/mediaPlayer.html?action=1&amp;t=1&amp;islist=false&amp;id=1070295&amp;m=18714449</w:t>
        </w:r>
      </w:hyperlink>
    </w:p>
    <w:p w:rsidR="00C42A56" w:rsidRDefault="00C42A56" w:rsidP="00C42A56"/>
    <w:tbl>
      <w:tblPr>
        <w:tblW w:w="5000" w:type="pct"/>
        <w:tblCellSpacing w:w="0" w:type="dxa"/>
        <w:tblCellMar>
          <w:left w:w="0" w:type="dxa"/>
          <w:right w:w="0" w:type="dxa"/>
        </w:tblCellMar>
        <w:tblLook w:val="04A0"/>
      </w:tblPr>
      <w:tblGrid>
        <w:gridCol w:w="3000"/>
        <w:gridCol w:w="5306"/>
      </w:tblGrid>
      <w:tr w:rsidR="00C42A56" w:rsidRPr="004E18E6" w:rsidTr="00350C26">
        <w:trPr>
          <w:tblCellSpacing w:w="0" w:type="dxa"/>
        </w:trPr>
        <w:tc>
          <w:tcPr>
            <w:tcW w:w="3000" w:type="dxa"/>
            <w:hideMark/>
          </w:tcPr>
          <w:p w:rsidR="00C42A56" w:rsidRPr="004E18E6" w:rsidRDefault="00C42A56" w:rsidP="00350C26">
            <w:pPr>
              <w:widowControl/>
              <w:spacing w:after="240"/>
              <w:rPr>
                <w:rFonts w:ascii="新細明體" w:eastAsia="新細明體" w:hAnsi="新細明體" w:cs="新細明體"/>
                <w:kern w:val="0"/>
                <w:szCs w:val="24"/>
              </w:rPr>
            </w:pPr>
          </w:p>
        </w:tc>
        <w:tc>
          <w:tcPr>
            <w:tcW w:w="0" w:type="auto"/>
            <w:hideMark/>
          </w:tcPr>
          <w:p w:rsidR="00C42A56" w:rsidRPr="004E18E6" w:rsidRDefault="00C42A56" w:rsidP="00350C26">
            <w:pPr>
              <w:rPr>
                <w:kern w:val="0"/>
              </w:rPr>
            </w:pPr>
          </w:p>
        </w:tc>
      </w:tr>
    </w:tbl>
    <w:p w:rsidR="00C42A56" w:rsidRDefault="00C42A56" w:rsidP="00C42A56">
      <w:pPr>
        <w:rPr>
          <w:rFonts w:hint="eastAsia"/>
          <w:kern w:val="0"/>
        </w:rPr>
      </w:pPr>
      <w:r>
        <w:rPr>
          <w:rFonts w:hint="eastAsia"/>
          <w:kern w:val="0"/>
        </w:rPr>
        <w:t>Naxos:</w:t>
      </w:r>
    </w:p>
    <w:p w:rsidR="00C42A56" w:rsidRDefault="00C42A56" w:rsidP="00C42A56">
      <w:pPr>
        <w:rPr>
          <w:rFonts w:hint="eastAsia"/>
          <w:kern w:val="0"/>
        </w:rPr>
      </w:pPr>
      <w:r w:rsidRPr="004E18E6">
        <w:rPr>
          <w:kern w:val="0"/>
        </w:rPr>
        <w:t>GERSHWIN, George: Gershwin Plays Gershwin (1919-1931)</w:t>
      </w:r>
    </w:p>
    <w:p w:rsidR="00C42A56" w:rsidRDefault="00C42A56" w:rsidP="00C42A56">
      <w:pPr>
        <w:rPr>
          <w:kern w:val="0"/>
        </w:rPr>
      </w:pPr>
      <w:r>
        <w:t>GERSHWIN: Rhapsody in Blue / Piano Concerto</w:t>
      </w:r>
    </w:p>
    <w:p w:rsidR="00C42A56" w:rsidRDefault="00C42A56" w:rsidP="00C42A56">
      <w:pPr>
        <w:jc w:val="both"/>
      </w:pPr>
    </w:p>
    <w:sectPr w:rsidR="00C42A56" w:rsidSect="00FA217E">
      <w:pgSz w:w="11906" w:h="16838"/>
      <w:pgMar w:top="1440" w:right="1800" w:bottom="1440" w:left="180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0ED7" w:rsidRDefault="00CD0ED7" w:rsidP="00C42A56">
      <w:r>
        <w:separator/>
      </w:r>
    </w:p>
  </w:endnote>
  <w:endnote w:type="continuationSeparator" w:id="0">
    <w:p w:rsidR="00CD0ED7" w:rsidRDefault="00CD0ED7" w:rsidP="00C42A5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0ED7" w:rsidRDefault="00CD0ED7" w:rsidP="00C42A56">
      <w:r>
        <w:separator/>
      </w:r>
    </w:p>
  </w:footnote>
  <w:footnote w:type="continuationSeparator" w:id="0">
    <w:p w:rsidR="00CD0ED7" w:rsidRDefault="00CD0ED7" w:rsidP="00C42A5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244A67"/>
    <w:multiLevelType w:val="hybridMultilevel"/>
    <w:tmpl w:val="7F5EC440"/>
    <w:lvl w:ilvl="0" w:tplc="C136CFA2">
      <w:start w:val="1"/>
      <w:numFmt w:val="bullet"/>
      <w:lvlText w:val="-"/>
      <w:lvlJc w:val="left"/>
      <w:pPr>
        <w:ind w:left="360" w:hanging="360"/>
      </w:pPr>
      <w:rPr>
        <w:rFonts w:ascii="Calibri" w:eastAsiaTheme="minorEastAsia" w:hAnsi="Calibri" w:cstheme="minorBidi" w:hint="default"/>
      </w:rPr>
    </w:lvl>
    <w:lvl w:ilvl="1" w:tplc="4FAAAC28">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80"/>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12D72"/>
    <w:rsid w:val="003F4613"/>
    <w:rsid w:val="00412D72"/>
    <w:rsid w:val="006B113D"/>
    <w:rsid w:val="00A640E0"/>
    <w:rsid w:val="00AA5694"/>
    <w:rsid w:val="00AE3BC8"/>
    <w:rsid w:val="00C42A56"/>
    <w:rsid w:val="00CD0ED7"/>
    <w:rsid w:val="00FA217E"/>
    <w:rsid w:val="00FA618C"/>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D72"/>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42A56"/>
    <w:pPr>
      <w:tabs>
        <w:tab w:val="center" w:pos="4153"/>
        <w:tab w:val="right" w:pos="8306"/>
      </w:tabs>
      <w:snapToGrid w:val="0"/>
    </w:pPr>
    <w:rPr>
      <w:sz w:val="20"/>
      <w:szCs w:val="20"/>
    </w:rPr>
  </w:style>
  <w:style w:type="character" w:customStyle="1" w:styleId="a4">
    <w:name w:val="頁首 字元"/>
    <w:basedOn w:val="a0"/>
    <w:link w:val="a3"/>
    <w:uiPriority w:val="99"/>
    <w:semiHidden/>
    <w:rsid w:val="00C42A56"/>
    <w:rPr>
      <w:sz w:val="20"/>
      <w:szCs w:val="20"/>
    </w:rPr>
  </w:style>
  <w:style w:type="paragraph" w:styleId="a5">
    <w:name w:val="footer"/>
    <w:basedOn w:val="a"/>
    <w:link w:val="a6"/>
    <w:uiPriority w:val="99"/>
    <w:semiHidden/>
    <w:unhideWhenUsed/>
    <w:rsid w:val="00C42A56"/>
    <w:pPr>
      <w:tabs>
        <w:tab w:val="center" w:pos="4153"/>
        <w:tab w:val="right" w:pos="8306"/>
      </w:tabs>
      <w:snapToGrid w:val="0"/>
    </w:pPr>
    <w:rPr>
      <w:sz w:val="20"/>
      <w:szCs w:val="20"/>
    </w:rPr>
  </w:style>
  <w:style w:type="character" w:customStyle="1" w:styleId="a6">
    <w:name w:val="頁尾 字元"/>
    <w:basedOn w:val="a0"/>
    <w:link w:val="a5"/>
    <w:uiPriority w:val="99"/>
    <w:semiHidden/>
    <w:rsid w:val="00C42A56"/>
    <w:rPr>
      <w:sz w:val="20"/>
      <w:szCs w:val="20"/>
    </w:rPr>
  </w:style>
  <w:style w:type="paragraph" w:styleId="a7">
    <w:name w:val="List Paragraph"/>
    <w:basedOn w:val="a"/>
    <w:uiPriority w:val="34"/>
    <w:qFormat/>
    <w:rsid w:val="00C42A56"/>
    <w:pPr>
      <w:ind w:leftChars="200" w:left="480"/>
    </w:pPr>
  </w:style>
  <w:style w:type="character" w:styleId="a8">
    <w:name w:val="Hyperlink"/>
    <w:basedOn w:val="a0"/>
    <w:uiPriority w:val="99"/>
    <w:unhideWhenUsed/>
    <w:rsid w:val="00C42A5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anfaire.com/gershwin/rhapsody.html" TargetMode="External"/><Relationship Id="rId3" Type="http://schemas.openxmlformats.org/officeDocument/2006/relationships/settings" Target="settings.xml"/><Relationship Id="rId7" Type="http://schemas.openxmlformats.org/officeDocument/2006/relationships/hyperlink" Target="http://www.classicalnotes.net/classics/gershwin.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npr.org/templates/player/mediaPlayer.html?action=1&amp;t=1&amp;islist=false&amp;id=1070295&amp;m=18714449" TargetMode="External"/><Relationship Id="rId4" Type="http://schemas.openxmlformats.org/officeDocument/2006/relationships/webSettings" Target="webSettings.xml"/><Relationship Id="rId9" Type="http://schemas.openxmlformats.org/officeDocument/2006/relationships/hyperlink" Target="http://www.youtube.com/watch?v=1U40xBSz6Dc"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Pages>
  <Words>621</Words>
  <Characters>3546</Characters>
  <Application>Microsoft Office Word</Application>
  <DocSecurity>0</DocSecurity>
  <Lines>29</Lines>
  <Paragraphs>8</Paragraphs>
  <ScaleCrop>false</ScaleCrop>
  <Company/>
  <LinksUpToDate>false</LinksUpToDate>
  <CharactersWithSpaces>4159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Debby</dc:creator>
  <cp:lastModifiedBy>Debby</cp:lastModifiedBy>
  <cp:revision>2</cp:revision>
  <dcterms:created xsi:type="dcterms:W3CDTF">2010-04-26T03:52:00Z</dcterms:created>
  <dcterms:modified xsi:type="dcterms:W3CDTF">2010-04-26T04:50:00Z</dcterms:modified>
</cp:coreProperties>
</file>